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275" w:rsidRPr="00AB3275" w:rsidRDefault="00AB3275" w:rsidP="00AB327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Додаток 9 </w:t>
      </w:r>
    </w:p>
    <w:p w:rsidR="00AB3275" w:rsidRPr="00AB3275" w:rsidRDefault="00AB3275" w:rsidP="00AB327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75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прийняття, внесення змін, скасування, відновлення дії, оприлюднення, запровадження та застосування військових стандартів </w:t>
      </w:r>
    </w:p>
    <w:p w:rsidR="00AB3275" w:rsidRPr="00AB3275" w:rsidRDefault="00AB3275" w:rsidP="00AB327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4.2 глави 4 розділу І</w:t>
      </w:r>
      <w:r w:rsidRPr="00AB32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3275" w:rsidRPr="00AB3275" w:rsidRDefault="00AB3275" w:rsidP="00AB327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75" w:rsidRPr="00AB3275" w:rsidRDefault="00AB3275" w:rsidP="00AB32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3275" w:rsidRPr="00AB3275" w:rsidRDefault="00AB3275" w:rsidP="00AB327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B327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ПОЯСНЮВАЛЬНА ЗАПИСКА</w:t>
      </w:r>
    </w:p>
    <w:p w:rsidR="00AB3275" w:rsidRPr="00AB3275" w:rsidRDefault="00AB3275" w:rsidP="00AB3275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8"/>
          <w:lang w:eastAsia="x-none"/>
        </w:rPr>
      </w:pPr>
      <w:r w:rsidRPr="00AB3275">
        <w:rPr>
          <w:rFonts w:ascii="Times New Roman" w:eastAsia="Calibri" w:hAnsi="Times New Roman" w:cs="Times New Roman"/>
          <w:b/>
          <w:kern w:val="32"/>
          <w:sz w:val="28"/>
          <w:szCs w:val="28"/>
          <w:lang w:eastAsia="x-none"/>
        </w:rPr>
        <w:t>до _______ редакції проєкту військового стандарту</w:t>
      </w:r>
      <w:r w:rsidRPr="00AB3275">
        <w:rPr>
          <w:rFonts w:ascii="Times New Roman" w:eastAsia="Calibri" w:hAnsi="Times New Roman" w:cs="Times New Roman"/>
          <w:b/>
          <w:kern w:val="32"/>
          <w:sz w:val="28"/>
          <w:szCs w:val="20"/>
          <w:lang w:eastAsia="x-none"/>
        </w:rPr>
        <w:t>,</w:t>
      </w:r>
      <w:r w:rsidRPr="00AB3275">
        <w:rPr>
          <w:rFonts w:ascii="Times New Roman" w:eastAsia="Calibri" w:hAnsi="Times New Roman" w:cs="Times New Roman"/>
          <w:b/>
          <w:kern w:val="32"/>
          <w:sz w:val="28"/>
          <w:szCs w:val="28"/>
          <w:lang w:eastAsia="x-none"/>
        </w:rPr>
        <w:t xml:space="preserve"> яким передбачається </w:t>
      </w:r>
    </w:p>
    <w:p w:rsidR="00AB3275" w:rsidRPr="00AB3275" w:rsidRDefault="00AB3275" w:rsidP="00AB3275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AB3275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(номер  редакції)</w:t>
      </w:r>
    </w:p>
    <w:p w:rsidR="00AB3275" w:rsidRPr="00AB3275" w:rsidRDefault="00AB3275" w:rsidP="00AB3275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8"/>
          <w:lang w:eastAsia="x-none"/>
        </w:rPr>
      </w:pPr>
      <w:r w:rsidRPr="00AB3275">
        <w:rPr>
          <w:rFonts w:ascii="Times New Roman" w:eastAsia="Calibri" w:hAnsi="Times New Roman" w:cs="Times New Roman"/>
          <w:b/>
          <w:kern w:val="32"/>
          <w:sz w:val="28"/>
          <w:szCs w:val="28"/>
          <w:lang w:eastAsia="x-none"/>
        </w:rPr>
        <w:t xml:space="preserve">запровадження стандарту НАТО (стандарту у сфері оборони </w:t>
      </w:r>
    </w:p>
    <w:p w:rsidR="00AB3275" w:rsidRPr="00AB3275" w:rsidRDefault="00AB3275" w:rsidP="00AB3275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  <w:lang w:eastAsia="x-none"/>
        </w:rPr>
      </w:pPr>
      <w:r w:rsidRPr="00AB3275">
        <w:rPr>
          <w:rFonts w:ascii="Times New Roman" w:eastAsia="Calibri" w:hAnsi="Times New Roman" w:cs="Times New Roman"/>
          <w:b/>
          <w:kern w:val="32"/>
          <w:sz w:val="28"/>
          <w:szCs w:val="28"/>
          <w:lang w:eastAsia="x-none"/>
        </w:rPr>
        <w:t>держави-члена НАТО)</w:t>
      </w:r>
    </w:p>
    <w:p w:rsidR="00AB3275" w:rsidRPr="00AB3275" w:rsidRDefault="00AB3275" w:rsidP="00AB3275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</w:pPr>
    </w:p>
    <w:p w:rsidR="00AB3275" w:rsidRPr="00AB3275" w:rsidRDefault="00AB3275" w:rsidP="00AB32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27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115793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AB3275" w:rsidRPr="00AB3275" w:rsidRDefault="00AB3275" w:rsidP="00AB3275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  <w:lang w:eastAsia="x-none"/>
        </w:rPr>
      </w:pPr>
      <w:r w:rsidRPr="00AB3275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 xml:space="preserve">(познака, назва та ступінь відповідності проєкту військового стандарту, яким передбачається запровадження стандарту НАТО (стандарту у сфері оборони </w:t>
      </w:r>
      <w:r w:rsidRPr="00AB3275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br/>
        <w:t>держави-члена НАТО))</w:t>
      </w:r>
    </w:p>
    <w:p w:rsidR="00AB3275" w:rsidRPr="00AB3275" w:rsidRDefault="00AB3275" w:rsidP="00AB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1.</w:t>
      </w: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Підстава для розроблення військового стандарту</w:t>
      </w:r>
    </w:p>
    <w:p w:rsidR="00AB3275" w:rsidRPr="00607529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Зазначають назву директивного документа (указ, постанова, програма (підпрограма), наказ, </w:t>
      </w:r>
      <w:r w:rsidRPr="00607529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рішення тощо), на підставі якого передбачено </w:t>
      </w:r>
      <w:r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7529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та тему Програми.</w:t>
      </w:r>
    </w:p>
    <w:p w:rsidR="00AB3275" w:rsidRPr="00607529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2.</w:t>
      </w: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ab/>
        <w:t>Термін розроблення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Зазначають початок і завершення робіт із розроблення проєкту ВСТ, яким передбачено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відповідно до Програми.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3.</w:t>
      </w: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</w:r>
      <w:proofErr w:type="spellStart"/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Призначеність</w:t>
      </w:r>
      <w:proofErr w:type="spellEnd"/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і завдання військового стандарту, яким передбачено </w:t>
      </w:r>
      <w:r w:rsidRPr="00AB3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запровадження стандарту НАТО (стандарту у сфері оборони держави-члена НАТО)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стислу інформацію про існуючу проблему та її негативні наслідки;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завдання, які передбачається виконати, застосовуючи ВСТ,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яким заплановано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3275" w:rsidRPr="00AB3275" w:rsidRDefault="00AB3275" w:rsidP="00AB3275">
      <w:pPr>
        <w:widowControl w:val="0"/>
        <w:tabs>
          <w:tab w:val="left" w:pos="-2694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назву, познаку та мову оригіналу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, який планується запровадити;</w:t>
      </w:r>
    </w:p>
    <w:p w:rsidR="00AB3275" w:rsidRPr="00AB3275" w:rsidRDefault="00AB3275" w:rsidP="00AB3275">
      <w:pPr>
        <w:widowControl w:val="0"/>
        <w:tabs>
          <w:tab w:val="left" w:pos="-2694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метод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;</w:t>
      </w:r>
    </w:p>
    <w:p w:rsidR="00AB3275" w:rsidRPr="00AB3275" w:rsidRDefault="00AB3275" w:rsidP="00607529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56"/>
        <w:jc w:val="right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br w:type="page"/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lastRenderedPageBreak/>
        <w:t xml:space="preserve">ступінь відповідності проєкту ВСТ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, який планується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запровадити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, редакційні та структурні зміни (за потреби), технічні відхили та пояснення до них (за потреби);</w:t>
      </w:r>
    </w:p>
    <w:p w:rsidR="00AB3275" w:rsidRPr="00AB3275" w:rsidRDefault="00AB3275" w:rsidP="00AB3275">
      <w:pPr>
        <w:widowControl w:val="0"/>
        <w:tabs>
          <w:tab w:val="left" w:pos="-2835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на яку сферу військової стандартизації поширюється ВСТ;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чи може бути застосовано ВСТ в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складових сектору безпеки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, у цивільній сфері.</w:t>
      </w:r>
    </w:p>
    <w:p w:rsidR="00AB3275" w:rsidRPr="00AB3275" w:rsidRDefault="00AB3275" w:rsidP="00AB3275">
      <w:pPr>
        <w:widowControl w:val="0"/>
        <w:tabs>
          <w:tab w:val="left" w:pos="-2694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</w:t>
      </w: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Взаємозв’язок з іншими нормативними документами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належність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, який планується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запровадити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, до групи взаємопов’язаних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НАТО (стандарт</w:t>
      </w:r>
      <w:r w:rsid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сфері оборони держави-члена НАТО)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чинні ВСТ, з якими повинен бути пов’язаний ВСТ, 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яким передбачено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;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чинні ВСТ, які повинні бути переглянуті, замінені або скасовані після прийняття і надання чинності ВСТ, 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яким передбачено </w:t>
      </w:r>
      <w:r w:rsidRPr="00AB327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запровадження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;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AB3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міжнародні та регіональні стандарти у разі наявності посилань на них у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НАТО (стандарт</w:t>
      </w:r>
      <w:r w:rsid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сфері оборони держав-член</w:t>
      </w:r>
      <w:r w:rsid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НАТО)</w:t>
      </w:r>
      <w:r w:rsidRPr="00AB32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5.</w:t>
      </w: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Додаткові дані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Зазначають вимоги, додатково визначені в ТЗ, які було виконано під час розроблення проєкту ВСТ, 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яким передбачено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.</w:t>
      </w:r>
    </w:p>
    <w:p w:rsidR="00AB3275" w:rsidRPr="00AB3275" w:rsidRDefault="00AB3275" w:rsidP="00AB3275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8.</w:t>
      </w: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Дата набуття чинності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дату набуття чинності ВСТ,</w:t>
      </w:r>
      <w:r w:rsidRPr="00AB3275">
        <w:rPr>
          <w:rFonts w:ascii="Times New Roman Cyrilic" w:eastAsia="Times New Roman" w:hAnsi="Times New Roman Cyrilic" w:cs="Times New Roman"/>
          <w:kern w:val="32"/>
          <w:sz w:val="28"/>
          <w:szCs w:val="28"/>
          <w:lang w:eastAsia="ru-RU"/>
        </w:rPr>
        <w:t xml:space="preserve"> яким 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передбачено </w:t>
      </w:r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607529" w:rsidRPr="0060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bookmarkStart w:id="0" w:name="_GoBack"/>
      <w:bookmarkEnd w:id="0"/>
      <w:r w:rsidRPr="00AB32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ураховуючи час, необхідний для виконання підготовчих заходів;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підготовчі заходи для запровадження ВСТ.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9.</w:t>
      </w:r>
      <w:r w:rsidRPr="00AB3275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 xml:space="preserve">Інформація про розгляд та погодження проєкту ВСТ </w:t>
      </w:r>
      <w:r w:rsidRPr="00AB3275">
        <w:rPr>
          <w:rFonts w:ascii="Times New Roman Cyrilic" w:eastAsia="Times New Roman" w:hAnsi="Times New Roman Cyrilic" w:cs="Times New Roman"/>
          <w:b/>
          <w:sz w:val="28"/>
          <w:szCs w:val="20"/>
          <w:lang w:eastAsia="ru-RU"/>
        </w:rPr>
        <w:t>(для другої (наступної) та остаточної редакції проєкту ВСТ)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організації, які надали відгук;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стислу загальну характеристику відгуків;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результати опрацювання відгуків (для другої (наступної) редакції);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результати погодження (для остаточної редакції).</w:t>
      </w:r>
    </w:p>
    <w:p w:rsidR="00AB3275" w:rsidRPr="00AB3275" w:rsidRDefault="00AB3275" w:rsidP="00AB3275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AB3275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_________________________________________________________________</w:t>
      </w:r>
      <w:r w:rsidR="0011579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</w:t>
      </w:r>
    </w:p>
    <w:p w:rsidR="00AB3275" w:rsidRPr="00AB3275" w:rsidRDefault="00AB3275" w:rsidP="00AB3275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AB3275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(посада, військове звання, підпис, власне ім’я, прізвище керівника виконавця робіт із військової стандартизації)</w:t>
      </w:r>
    </w:p>
    <w:sectPr w:rsidR="00AB3275" w:rsidRPr="00AB3275" w:rsidSect="004154A3">
      <w:headerReference w:type="default" r:id="rId6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7C6" w:rsidRDefault="006937C6" w:rsidP="004154A3">
      <w:pPr>
        <w:spacing w:after="0" w:line="240" w:lineRule="auto"/>
      </w:pPr>
      <w:r>
        <w:separator/>
      </w:r>
    </w:p>
  </w:endnote>
  <w:endnote w:type="continuationSeparator" w:id="0">
    <w:p w:rsidR="006937C6" w:rsidRDefault="006937C6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i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7C6" w:rsidRDefault="006937C6" w:rsidP="004154A3">
      <w:pPr>
        <w:spacing w:after="0" w:line="240" w:lineRule="auto"/>
      </w:pPr>
      <w:r>
        <w:separator/>
      </w:r>
    </w:p>
  </w:footnote>
  <w:footnote w:type="continuationSeparator" w:id="0">
    <w:p w:rsidR="006937C6" w:rsidRDefault="006937C6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044CAC"/>
    <w:rsid w:val="00115793"/>
    <w:rsid w:val="004154A3"/>
    <w:rsid w:val="00607529"/>
    <w:rsid w:val="006937C6"/>
    <w:rsid w:val="00AB00E1"/>
    <w:rsid w:val="00AB3275"/>
    <w:rsid w:val="00C86512"/>
    <w:rsid w:val="00D91641"/>
    <w:rsid w:val="00E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3B99E5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154A3"/>
  </w:style>
  <w:style w:type="paragraph" w:styleId="a5">
    <w:name w:val="footer"/>
    <w:basedOn w:val="a"/>
    <w:link w:val="a6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Абчугський Максим Олександрович</cp:lastModifiedBy>
  <cp:revision>4</cp:revision>
  <dcterms:created xsi:type="dcterms:W3CDTF">2026-03-27T08:07:00Z</dcterms:created>
  <dcterms:modified xsi:type="dcterms:W3CDTF">2026-04-06T11:47:00Z</dcterms:modified>
</cp:coreProperties>
</file>